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left"/>
        <w:rPr/>
      </w:pPr>
      <w:bookmarkStart w:id="0" w:name="__DdeLink__13_4148300577"/>
      <w:r>
        <w:rPr/>
        <w:t>2</w:t>
      </w:r>
      <w:r>
        <w:rPr/>
        <w:t>8</w:t>
      </w:r>
      <w:r>
        <w:rPr/>
        <w:t>.05.</w:t>
      </w:r>
    </w:p>
    <w:p>
      <w:pPr>
        <w:pStyle w:val="Normal"/>
        <w:jc w:val="left"/>
        <w:rPr/>
      </w:pPr>
      <w:r>
        <w:rPr/>
        <w:t>Temat: Tłuszcze.</w:t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1613535</wp:posOffset>
            </wp:positionH>
            <wp:positionV relativeFrom="paragraph">
              <wp:posOffset>606425</wp:posOffset>
            </wp:positionV>
            <wp:extent cx="1945005" cy="3214370"/>
            <wp:effectExtent l="0" t="0" r="0" b="0"/>
            <wp:wrapNone/>
            <wp:docPr id="1" name="Obraz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005" cy="3214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1</w:t>
      </w:r>
      <w:r>
        <w:rPr/>
        <w:t xml:space="preserve">. Tłuszcze są estrami glicerolu i wyższych kwasów karboksylowych. </w:t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  <w:t>Wzór ogólny:</w:t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  <w:t xml:space="preserve">2. Podział tłuszczów: </w:t>
      </w:r>
    </w:p>
    <w:p>
      <w:pPr>
        <w:pStyle w:val="Normal"/>
        <w:jc w:val="left"/>
        <w:rPr/>
      </w:pPr>
      <w:bookmarkStart w:id="1" w:name="DWXWkOyOC_pl_main__2E"/>
      <w:bookmarkEnd w:id="1"/>
      <w:r>
        <w:rPr/>
        <w:t xml:space="preserve">– </w:t>
      </w:r>
      <w:r>
        <w:rPr/>
        <w:t>ze względu na stan skupienia: na stałe i ciekłe</w:t>
      </w:r>
    </w:p>
    <w:p>
      <w:pPr>
        <w:pStyle w:val="Normal"/>
        <w:jc w:val="left"/>
        <w:rPr/>
      </w:pPr>
      <w:bookmarkStart w:id="2" w:name="DWXWkOyOC_pl_main__2G"/>
      <w:bookmarkEnd w:id="2"/>
      <w:r>
        <w:rPr/>
        <w:t>-  ze względu na pochodzenie – na roślinne i zwierzęce.</w:t>
      </w:r>
    </w:p>
    <w:p>
      <w:pPr>
        <w:pStyle w:val="Normal"/>
        <w:jc w:val="left"/>
        <w:rPr/>
      </w:pPr>
      <w:r>
        <w:rPr/>
        <w:t>- ze względu na budowę (występowanie wiązania wielokrotnego) – nasycone i nienasycone</w:t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>
          <w:color w:val="CE181E"/>
        </w:rPr>
        <w:t>Uwaga:</w:t>
      </w:r>
    </w:p>
    <w:p>
      <w:pPr>
        <w:pStyle w:val="Tretekstu"/>
        <w:numPr>
          <w:ilvl w:val="0"/>
          <w:numId w:val="1"/>
        </w:numPr>
        <w:tabs>
          <w:tab w:val="left" w:pos="0" w:leader="none"/>
        </w:tabs>
        <w:ind w:left="720" w:hanging="283"/>
        <w:rPr/>
      </w:pPr>
      <w:bookmarkStart w:id="3" w:name="DWXWkOyOC_pl_main__2I"/>
      <w:bookmarkEnd w:id="3"/>
      <w:r>
        <w:rPr>
          <w:color w:val="CE181E"/>
        </w:rPr>
        <w:t>Tłuszcze roślinne zawierają głównie związki nienasycone, a tłuszcze zwierzęce – związki nasycone.</w:t>
      </w:r>
    </w:p>
    <w:p>
      <w:pPr>
        <w:pStyle w:val="Tretekstu"/>
        <w:numPr>
          <w:ilvl w:val="0"/>
          <w:numId w:val="2"/>
        </w:numPr>
        <w:tabs>
          <w:tab w:val="left" w:pos="0" w:leader="none"/>
        </w:tabs>
        <w:ind w:left="720" w:hanging="283"/>
        <w:rPr/>
      </w:pPr>
      <w:bookmarkStart w:id="4" w:name="DWXWkOyOC_pl_main__2K"/>
      <w:bookmarkEnd w:id="4"/>
      <w:r>
        <w:rPr>
          <w:color w:val="CE181E"/>
        </w:rPr>
        <w:t>Tłuszcze roślinne (ciekłe) odbarwiają wodę bromową. Wpływ na to ma obecność wiązania wielokrotnego.</w:t>
      </w:r>
    </w:p>
    <w:p>
      <w:pPr>
        <w:pStyle w:val="Tretekstu"/>
        <w:rPr/>
      </w:pPr>
      <w:r>
        <w:rPr>
          <w:u w:val="single"/>
        </w:rPr>
        <w:t>Pamiętaj:</w:t>
      </w:r>
    </w:p>
    <w:p>
      <w:pPr>
        <w:pStyle w:val="Tretekstu"/>
        <w:numPr>
          <w:ilvl w:val="0"/>
          <w:numId w:val="3"/>
        </w:numPr>
        <w:tabs>
          <w:tab w:val="left" w:pos="0" w:leader="none"/>
        </w:tabs>
        <w:ind w:left="720" w:hanging="283"/>
        <w:rPr/>
      </w:pPr>
      <w:bookmarkStart w:id="5" w:name="DWXWkOyOC_pl_main__2M"/>
      <w:bookmarkEnd w:id="5"/>
      <w:r>
        <w:rPr/>
        <w:t>Tłuszcze nie rozpuszczają się w wodzie, ale dobrze rozpuszczają się w rozpuszczalnikach niepolarnych, np. w benzynie.</w:t>
      </w:r>
    </w:p>
    <w:p>
      <w:pPr>
        <w:pStyle w:val="Tretekstu"/>
        <w:numPr>
          <w:ilvl w:val="0"/>
          <w:numId w:val="4"/>
        </w:numPr>
        <w:tabs>
          <w:tab w:val="left" w:pos="0" w:leader="none"/>
        </w:tabs>
        <w:ind w:left="720" w:hanging="283"/>
        <w:rPr/>
      </w:pPr>
      <w:bookmarkStart w:id="6" w:name="DWXWkOyOC_pl_main__2O"/>
      <w:bookmarkEnd w:id="6"/>
      <w:r>
        <w:rPr/>
        <w:t>Tłuszcze są niezbędne do prawidłowego funkcjonowania organizmu.</w:t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  <w:t>3. Jakim przemianom ulegają tłuszcze?</w:t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  <w:t xml:space="preserve">a) Tłuszcze ulegają </w:t>
      </w:r>
      <w:r>
        <w:rPr>
          <w:color w:val="CE181E"/>
        </w:rPr>
        <w:t>hydrolizie</w:t>
      </w:r>
      <w:r>
        <w:rPr/>
        <w:t xml:space="preserve">, tj. rozpadają się z utworzeniem glicerolu i kwasu tłuszczowego. Proces ten zachodzi w przewodzie pokarmowym pod wpływem enzymów i jest źródłem energii. Poniżej przedstawiono uproszczony schemat tych procesów. </w:t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142865" cy="2661920"/>
            <wp:effectExtent l="0" t="0" r="0" b="0"/>
            <wp:wrapSquare wrapText="largest"/>
            <wp:docPr id="2" name="Obraz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2865" cy="2661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  <w:t xml:space="preserve">b) Ciekłe tłuszcze poddaje się procesowi przemysłowego </w:t>
      </w:r>
      <w:r>
        <w:rPr>
          <w:color w:val="CE181E"/>
        </w:rPr>
        <w:t>utwardzania</w:t>
      </w:r>
      <w:r>
        <w:rPr/>
        <w:t xml:space="preserve">, w wyniku którego otrzymujemy </w:t>
      </w:r>
      <w:r>
        <w:rPr>
          <w:b/>
          <w:bCs/>
        </w:rPr>
        <w:t>margarynę</w:t>
      </w:r>
      <w:r>
        <w:rPr/>
        <w:t xml:space="preserve">. Proces ten polega na katalitycznym uwodornieniu tłuszczów nienasyconych. W jego efekcie powstają związki nasycone – tłuszcze stałe. </w:t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  <w:drawing>
          <wp:anchor behindDoc="0" distT="0" distB="0" distL="0" distR="0" simplePos="0" locked="0" layoutInCell="1" allowOverlap="1" relativeHeight="4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151755" cy="2454910"/>
            <wp:effectExtent l="0" t="0" r="0" b="0"/>
            <wp:wrapSquare wrapText="largest"/>
            <wp:docPr id="3" name="Obraz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1755" cy="2454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drawing>
          <wp:anchor behindDoc="0" distT="0" distB="0" distL="0" distR="0" simplePos="0" locked="0" layoutInCell="1" allowOverlap="1" relativeHeight="5">
            <wp:simplePos x="0" y="0"/>
            <wp:positionH relativeFrom="column">
              <wp:posOffset>-16510</wp:posOffset>
            </wp:positionH>
            <wp:positionV relativeFrom="paragraph">
              <wp:posOffset>1012825</wp:posOffset>
            </wp:positionV>
            <wp:extent cx="5445125" cy="2339340"/>
            <wp:effectExtent l="0" t="0" r="0" b="0"/>
            <wp:wrapSquare wrapText="largest"/>
            <wp:docPr id="4" name="Obraz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4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5125" cy="2339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c</w:t>
      </w:r>
      <w:r>
        <w:rPr/>
        <w:t xml:space="preserve">) Ważnym procesem, któremu ulegają tłuszcze, jest ich </w:t>
      </w:r>
      <w:r>
        <w:rPr>
          <w:color w:val="CE181E"/>
        </w:rPr>
        <w:t>zmydlanie</w:t>
      </w:r>
      <w:r>
        <w:rPr/>
        <w:t xml:space="preserve">. Reakcja ta polega na ogrzewaniu tłuszczów w obecności wodorotlenku sodu lub potasu. Produktem tej reakcji są sole sodowe i potasowe wyższych kwasów karboksylowych, czyli mydła. </w:t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>
          <w:color w:val="CE181E"/>
        </w:rPr>
        <w:t>Uwaga!!!!</w:t>
      </w:r>
    </w:p>
    <w:p>
      <w:pPr>
        <w:pStyle w:val="Normal"/>
        <w:jc w:val="left"/>
        <w:rPr>
          <w:color w:val="CE181E"/>
        </w:rPr>
      </w:pPr>
      <w:r>
        <w:rPr>
          <w:color w:val="CE181E"/>
        </w:rPr>
      </w:r>
    </w:p>
    <w:p>
      <w:pPr>
        <w:pStyle w:val="Normal"/>
        <w:jc w:val="left"/>
        <w:rPr/>
      </w:pPr>
      <w:r>
        <w:rPr>
          <w:color w:val="CE181E"/>
        </w:rPr>
        <w:t>Próba akroleinowa</w:t>
      </w:r>
      <w:r>
        <w:rPr/>
        <w:t xml:space="preserve"> to r</w:t>
      </w:r>
      <w:bookmarkEnd w:id="0"/>
      <w:r>
        <w:rPr/>
        <w:t xml:space="preserve">eakcja charakterystyczna tłuszczów; polega na silnym ogrzewaniu tłuszczów, podczas którego wydziela się akroleina – substancja toksyczna o ostrym, duszącym zapachu. </w:t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right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Symbol" w:hint="default"/>
        <w:rFonts w:cs="Open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Symbol" w:hint="default"/>
        <w:rFonts w:cs="Open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Symbol" w:hint="default"/>
        <w:rFonts w:cs="Open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Symbol" w:hint="default"/>
        <w:rFonts w:cs="Open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83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kern w:val="2"/>
        <w:sz w:val="24"/>
        <w:szCs w:val="24"/>
        <w:lang w:val="pl-PL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SimSun" w:cs="Arial"/>
      <w:color w:val="auto"/>
      <w:kern w:val="2"/>
      <w:sz w:val="24"/>
      <w:szCs w:val="24"/>
      <w:lang w:val="pl-PL" w:eastAsia="zh-CN" w:bidi="hi-IN"/>
    </w:rPr>
  </w:style>
  <w:style w:type="character" w:styleId="ListLabel1">
    <w:name w:val="ListLabel 1"/>
    <w:qFormat/>
    <w:rPr>
      <w:rFonts w:cs="OpenSymbol"/>
    </w:rPr>
  </w:style>
  <w:style w:type="character" w:styleId="ListLabel2">
    <w:name w:val="ListLabel 2"/>
    <w:qFormat/>
    <w:rPr>
      <w:rFonts w:cs="OpenSymbol"/>
    </w:rPr>
  </w:style>
  <w:style w:type="character" w:styleId="ListLabel3">
    <w:name w:val="ListLabel 3"/>
    <w:qFormat/>
    <w:rPr>
      <w:rFonts w:cs="OpenSymbol"/>
    </w:rPr>
  </w:style>
  <w:style w:type="character" w:styleId="ListLabel4">
    <w:name w:val="ListLabel 4"/>
    <w:qFormat/>
    <w:rPr>
      <w:rFonts w:cs="OpenSymbol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LibreOffice/5.4.0.3$Windows_X86_64 LibreOffice_project/7556cbc6811c9d992f4064ab9287069087d7f62c</Application>
  <Pages>3</Pages>
  <Words>222</Words>
  <Characters>1453</Characters>
  <CharactersWithSpaces>1664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2020-05-19T16:31:45Z</dcterms:created>
  <dc:creator/>
  <dc:description/>
  <dc:language>pl-PL</dc:language>
  <cp:lastModifiedBy/>
  <dcterms:modified xsi:type="dcterms:W3CDTF">2020-05-19T16:32:37Z</dcterms:modified>
  <cp:revision>1</cp:revision>
  <dc:subject/>
  <dc:title/>
</cp:coreProperties>
</file>